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36"/>
        <w:ind w:left="3620" w:right="0" w:firstLine="0"/>
        <w:jc w:val="left"/>
        <w:rPr>
          <w:rFonts w:ascii="Tahoma" w:hAnsi="Tahoma" w:cs="Tahoma" w:eastAsia="Tahoma"/>
          <w:b/>
          <w:bCs/>
          <w:sz w:val="28"/>
          <w:szCs w:val="28"/>
        </w:rPr>
      </w:pP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สถิติคดีอาญา(คดี</w:t>
      </w:r>
      <w:r>
        <w:rPr>
          <w:rFonts w:ascii="Tahoma" w:hAnsi="Tahoma" w:cs="Tahoma" w:eastAsia="Tahoma"/>
          <w:b/>
          <w:bCs/>
          <w:spacing w:val="-10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4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กลุ่ม)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หน่วยงาน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สภ.เมืองนครสวรรค์</w:t>
      </w:r>
      <w:r>
        <w:rPr>
          <w:rFonts w:ascii="Tahoma" w:hAnsi="Tahoma" w:cs="Tahoma" w:eastAsia="Tahoma"/>
          <w:b/>
          <w:bCs/>
          <w:spacing w:val="-10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w w:val="60"/>
          <w:sz w:val="28"/>
          <w:szCs w:val="28"/>
        </w:rPr>
        <w:t>ภ.จว.นครสวรรค์</w:t>
      </w:r>
      <w:r>
        <w:rPr>
          <w:rFonts w:ascii="Tahoma" w:hAnsi="Tahoma" w:cs="Tahoma" w:eastAsia="Tahoma"/>
          <w:b/>
          <w:bCs/>
          <w:spacing w:val="-9"/>
          <w:sz w:val="28"/>
          <w:szCs w:val="28"/>
        </w:rPr>
        <w:t> </w:t>
      </w:r>
      <w:r>
        <w:rPr>
          <w:rFonts w:ascii="Tahoma" w:hAnsi="Tahoma" w:cs="Tahoma" w:eastAsia="Tahoma"/>
          <w:b/>
          <w:bCs/>
          <w:spacing w:val="-5"/>
          <w:w w:val="60"/>
          <w:sz w:val="28"/>
          <w:szCs w:val="28"/>
        </w:rPr>
        <w:t>ภ.6</w:t>
      </w:r>
    </w:p>
    <w:p>
      <w:pPr>
        <w:tabs>
          <w:tab w:pos="9703" w:val="left" w:leader="none"/>
          <w:tab w:pos="12263" w:val="left" w:leader="none"/>
          <w:tab w:pos="13242" w:val="left" w:leader="none"/>
          <w:tab w:pos="13704" w:val="left" w:leader="none"/>
          <w:tab w:pos="15076" w:val="left" w:leader="none"/>
          <w:tab w:pos="16056" w:val="left" w:leader="none"/>
        </w:tabs>
        <w:spacing w:before="17"/>
        <w:ind w:left="4056" w:right="0" w:firstLine="0"/>
        <w:jc w:val="left"/>
        <w:rPr>
          <w:sz w:val="28"/>
          <w:szCs w:val="28"/>
        </w:rPr>
      </w:pPr>
      <w:r>
        <w:rPr>
          <w:w w:val="65"/>
          <w:sz w:val="28"/>
          <w:szCs w:val="28"/>
        </w:rPr>
        <w:t>ตั้งแต่วันที่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01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มกราคม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2569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ถึง</w:t>
      </w:r>
      <w:r>
        <w:rPr>
          <w:spacing w:val="4"/>
          <w:sz w:val="28"/>
          <w:szCs w:val="28"/>
        </w:rPr>
        <w:t> </w:t>
      </w:r>
      <w:r>
        <w:rPr>
          <w:w w:val="65"/>
          <w:sz w:val="28"/>
          <w:szCs w:val="28"/>
        </w:rPr>
        <w:t>31</w:t>
      </w:r>
      <w:r>
        <w:rPr>
          <w:spacing w:val="3"/>
          <w:sz w:val="28"/>
          <w:szCs w:val="28"/>
        </w:rPr>
        <w:t> </w:t>
      </w:r>
      <w:r>
        <w:rPr>
          <w:w w:val="65"/>
          <w:sz w:val="28"/>
          <w:szCs w:val="28"/>
        </w:rPr>
        <w:t>มกราคม</w:t>
      </w:r>
      <w:r>
        <w:rPr>
          <w:spacing w:val="4"/>
          <w:sz w:val="28"/>
          <w:szCs w:val="28"/>
        </w:rPr>
        <w:t> </w:t>
      </w:r>
      <w:r>
        <w:rPr>
          <w:spacing w:val="-4"/>
          <w:w w:val="65"/>
          <w:sz w:val="28"/>
          <w:szCs w:val="28"/>
        </w:rPr>
        <w:t>2569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จำนวนคดีที่รับคำร้องทุกข์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181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  <w:r>
        <w:rPr>
          <w:sz w:val="28"/>
          <w:szCs w:val="28"/>
        </w:rPr>
        <w:tab/>
      </w:r>
      <w:r>
        <w:rPr>
          <w:spacing w:val="-2"/>
          <w:w w:val="75"/>
          <w:sz w:val="28"/>
          <w:szCs w:val="28"/>
        </w:rPr>
        <w:t>จับกุมได้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172</w:t>
      </w:r>
      <w:r>
        <w:rPr>
          <w:sz w:val="28"/>
          <w:szCs w:val="28"/>
        </w:rPr>
        <w:tab/>
      </w:r>
      <w:r>
        <w:rPr>
          <w:spacing w:val="-5"/>
          <w:w w:val="75"/>
          <w:sz w:val="28"/>
          <w:szCs w:val="28"/>
        </w:rPr>
        <w:t>คดี</w:t>
      </w:r>
    </w:p>
    <w:p>
      <w:pPr>
        <w:pStyle w:val="BodyText"/>
        <w:rPr>
          <w:sz w:val="5"/>
        </w:rPr>
      </w:pPr>
    </w:p>
    <w:tbl>
      <w:tblPr>
        <w:tblW w:w="0" w:type="auto"/>
        <w:jc w:val="left"/>
        <w:tblInd w:w="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98"/>
        <w:gridCol w:w="993"/>
        <w:gridCol w:w="993"/>
        <w:gridCol w:w="993"/>
        <w:gridCol w:w="993"/>
        <w:gridCol w:w="662"/>
        <w:gridCol w:w="331"/>
        <w:gridCol w:w="331"/>
        <w:gridCol w:w="662"/>
        <w:gridCol w:w="3310"/>
        <w:gridCol w:w="993"/>
        <w:gridCol w:w="993"/>
        <w:gridCol w:w="993"/>
        <w:gridCol w:w="993"/>
      </w:tblGrid>
      <w:tr>
        <w:trPr>
          <w:trHeight w:val="300" w:hRule="exact"/>
        </w:trPr>
        <w:tc>
          <w:tcPr>
            <w:tcW w:w="3298" w:type="dxa"/>
            <w:vMerge w:val="restart"/>
          </w:tcPr>
          <w:p>
            <w:pPr>
              <w:pStyle w:val="TableParagraph"/>
              <w:spacing w:before="250"/>
              <w:ind w:right="1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1986" w:type="dxa"/>
            <w:gridSpan w:val="2"/>
          </w:tcPr>
          <w:p>
            <w:pPr>
              <w:pStyle w:val="TableParagraph"/>
              <w:spacing w:line="194" w:lineRule="exact" w:before="0"/>
              <w:ind w:left="6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จำนวนจับกุม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เป้าหมาย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before="250"/>
              <w:ind w:left="55" w:right="-72"/>
              <w:jc w:val="left"/>
              <w:rPr>
                <w:sz w:val="24"/>
                <w:szCs w:val="24"/>
              </w:rPr>
            </w:pPr>
            <w:r>
              <w:rPr>
                <w:w w:val="65"/>
                <w:sz w:val="24"/>
                <w:szCs w:val="24"/>
              </w:rPr>
              <w:t>ผลปฎิบัติ</w:t>
            </w:r>
            <w:r>
              <w:rPr>
                <w:spacing w:val="19"/>
                <w:sz w:val="24"/>
                <w:szCs w:val="24"/>
              </w:rPr>
              <w:t> </w:t>
            </w:r>
            <w:r>
              <w:rPr>
                <w:w w:val="65"/>
                <w:sz w:val="24"/>
                <w:szCs w:val="24"/>
              </w:rPr>
              <w:t>(%)</w:t>
            </w:r>
            <w:r>
              <w:rPr>
                <w:spacing w:val="-5"/>
                <w:w w:val="65"/>
                <w:sz w:val="24"/>
                <w:szCs w:val="24"/>
              </w:rPr>
              <w:t> </w:t>
            </w:r>
            <w:r>
              <w:rPr>
                <w:spacing w:val="-10"/>
                <w:w w:val="65"/>
                <w:sz w:val="24"/>
                <w:szCs w:val="24"/>
              </w:rPr>
              <w:t>ต่</w:t>
            </w:r>
          </w:p>
        </w:tc>
        <w:tc>
          <w:tcPr>
            <w:tcW w:w="993" w:type="dxa"/>
            <w:gridSpan w:val="2"/>
            <w:vMerge w:val="restart"/>
          </w:tcPr>
          <w:p>
            <w:pPr>
              <w:pStyle w:val="TableParagraph"/>
              <w:spacing w:line="233" w:lineRule="exact" w:before="0"/>
              <w:ind w:left="53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อัตราความผิด</w:t>
            </w:r>
          </w:p>
          <w:p>
            <w:pPr>
              <w:pStyle w:val="TableParagraph"/>
              <w:spacing w:before="16"/>
              <w:ind w:left="46" w:right="-58"/>
              <w:jc w:val="left"/>
              <w:rPr>
                <w:sz w:val="24"/>
                <w:szCs w:val="24"/>
              </w:rPr>
            </w:pPr>
            <w:r>
              <w:rPr>
                <w:spacing w:val="-2"/>
                <w:w w:val="70"/>
                <w:sz w:val="24"/>
                <w:szCs w:val="24"/>
              </w:rPr>
              <w:t>อประชากรแสน</w:t>
            </w:r>
          </w:p>
        </w:tc>
        <w:tc>
          <w:tcPr>
            <w:tcW w:w="3310" w:type="dxa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รับแจ้ง</w:t>
            </w:r>
          </w:p>
        </w:tc>
        <w:tc>
          <w:tcPr>
            <w:tcW w:w="2979" w:type="dxa"/>
            <w:gridSpan w:val="3"/>
            <w:tcBorders>
              <w:bottom w:val="single" w:sz="12" w:space="0" w:color="000000"/>
            </w:tcBorders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312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</w:rPr>
            </w:pPr>
            <w:r>
              <w:rPr>
                <w:spacing w:val="-5"/>
                <w:w w:val="70"/>
                <w:sz w:val="24"/>
              </w:rPr>
              <w:t>(%)</w:t>
            </w: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  <w:tc>
          <w:tcPr>
            <w:tcW w:w="993" w:type="dxa"/>
            <w:tcBorders>
              <w:top w:val="single" w:sz="12" w:space="0" w:color="000000"/>
            </w:tcBorders>
          </w:tcPr>
          <w:p>
            <w:pPr>
              <w:pStyle w:val="TableParagraph"/>
              <w:spacing w:line="238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5"/>
                <w:sz w:val="24"/>
                <w:szCs w:val="24"/>
              </w:rPr>
              <w:t>ร้อยละ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1.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ฐานความผิดเกี่ยวกับชีวิต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ร่างกาย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และเพศ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0"/>
                <w:sz w:val="20"/>
                <w:szCs w:val="20"/>
              </w:rPr>
              <w:t>(ภาพรวม)*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97.05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ind w:left="291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0.20</w:t>
            </w:r>
          </w:p>
        </w:tc>
        <w:tc>
          <w:tcPr>
            <w:tcW w:w="3310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</w:t>
            </w:r>
            <w:r>
              <w:rPr>
                <w:spacing w:val="-7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ฐานความผิดพิเศษ(ต่อ)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80.00</w:t>
            </w:r>
          </w:p>
        </w:tc>
      </w:tr>
      <w:tr>
        <w:trPr>
          <w:trHeight w:val="731" w:hRule="exact"/>
        </w:trPr>
        <w:tc>
          <w:tcPr>
            <w:tcW w:w="3298" w:type="dxa"/>
            <w:vMerge w:val="restart"/>
            <w:tcBorders>
              <w:bottom w:val="nil"/>
            </w:tcBorders>
          </w:tcPr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ฆ่าผู้อื่น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ทำร้ายผู้อื่นถึงแก่ความตาย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พยายามฆ่า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6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ทำร้ายร่างกาย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218" w:val="left" w:leader="none"/>
              </w:tabs>
              <w:spacing w:line="240" w:lineRule="auto" w:before="25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ข่มขืนกระทำชำเรา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90.91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97.44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96.67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bottom w:val="nil"/>
              <w:right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spacing w:before="26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spacing w:before="25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3310" w:type="dxa"/>
          </w:tcPr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194" w:lineRule="exact" w:before="0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พ.ร.บ.ป้องกันและปราบปรามการฟอกเงิน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พ.ศ.2542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พ.ร.บ.ห้ามเรียกดอกเบี้ยเกินอัตรา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พ.ร.บ.ทวงถามหนี้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57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0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ฐานความผิดฉ้อโกงที่กระทำผ่านระบบคอมพิวเตอร์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tcBorders>
              <w:bottom w:val="single" w:sz="12" w:space="0" w:color="000000"/>
            </w:tcBorders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</w:tr>
      <w:tr>
        <w:trPr>
          <w:trHeight w:val="242" w:hRule="exact"/>
        </w:trPr>
        <w:tc>
          <w:tcPr>
            <w:tcW w:w="329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bottom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986" w:type="dxa"/>
            <w:gridSpan w:val="2"/>
            <w:vMerge w:val="restart"/>
            <w:tcBorders>
              <w:top w:val="single" w:sz="12" w:space="0" w:color="000000"/>
            </w:tcBorders>
          </w:tcPr>
          <w:p>
            <w:pPr>
              <w:pStyle w:val="TableParagraph"/>
              <w:spacing w:line="232" w:lineRule="exact" w:before="0"/>
              <w:rPr>
                <w:sz w:val="24"/>
                <w:szCs w:val="24"/>
              </w:rPr>
            </w:pPr>
            <w:r>
              <w:rPr>
                <w:spacing w:val="-4"/>
                <w:w w:val="80"/>
                <w:sz w:val="24"/>
                <w:szCs w:val="24"/>
              </w:rPr>
              <w:t>จับกุม</w:t>
            </w:r>
          </w:p>
        </w:tc>
      </w:tr>
      <w:tr>
        <w:trPr>
          <w:trHeight w:val="63" w:hRule="exact"/>
        </w:trPr>
        <w:tc>
          <w:tcPr>
            <w:tcW w:w="3298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1.6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spacing w:val="-5"/>
                <w:w w:val="75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97.92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</w:tcBorders>
          </w:tcPr>
          <w:p>
            <w:pPr>
              <w:pStyle w:val="TableParagraph"/>
              <w:spacing w:before="39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right w:val="single" w:sz="12" w:space="0" w:color="000000"/>
            </w:tcBorders>
          </w:tcPr>
          <w:p>
            <w:pPr>
              <w:pStyle w:val="TableParagraph"/>
              <w:spacing w:before="39"/>
              <w:ind w:left="7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  <w:tcBorders>
              <w:top w:val="nil"/>
              <w:left w:val="single" w:sz="12" w:space="0" w:color="000000"/>
            </w:tcBorders>
          </w:tcPr>
          <w:p>
            <w:pPr>
              <w:pStyle w:val="TableParagraph"/>
              <w:spacing w:before="21"/>
              <w:ind w:left="4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198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" w:hRule="exact"/>
        </w:trPr>
        <w:tc>
          <w:tcPr>
            <w:tcW w:w="32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gridSpan w:val="2"/>
            <w:vMerge/>
            <w:tcBorders>
              <w:top w:val="nil"/>
              <w:righ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  <w:left w:val="single" w:sz="12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คดี</w:t>
            </w:r>
          </w:p>
        </w:tc>
        <w:tc>
          <w:tcPr>
            <w:tcW w:w="993" w:type="dxa"/>
          </w:tcPr>
          <w:p>
            <w:pPr>
              <w:pStyle w:val="TableParagraph"/>
              <w:spacing w:line="233" w:lineRule="exact" w:before="0"/>
              <w:rPr>
                <w:sz w:val="24"/>
                <w:szCs w:val="24"/>
              </w:rPr>
            </w:pPr>
            <w:r>
              <w:rPr>
                <w:spacing w:val="-5"/>
                <w:w w:val="80"/>
                <w:sz w:val="24"/>
                <w:szCs w:val="24"/>
              </w:rPr>
              <w:t>คน</w:t>
            </w:r>
          </w:p>
        </w:tc>
      </w:tr>
      <w:tr>
        <w:trPr>
          <w:trHeight w:val="25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2.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ฐานความผิดเกี่ยวกับทรัพย์</w:t>
            </w:r>
            <w:r>
              <w:rPr>
                <w:spacing w:val="16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(ภาพรวม)**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19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17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92.76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89.47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1.86</w:t>
            </w: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4.คดีความผิดที่รัฐเป็นผู้เสียหาย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4.9)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49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52</w:t>
            </w:r>
          </w:p>
        </w:tc>
      </w:tr>
      <w:tr>
        <w:trPr>
          <w:trHeight w:val="2891" w:hRule="exact"/>
        </w:trPr>
        <w:tc>
          <w:tcPr>
            <w:tcW w:w="3298" w:type="dxa"/>
          </w:tcPr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ปล้นทรัพย์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ชิงทรัพย์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วิ่งราวทรัพย์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กรรโชกทรัพย์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ฉ้อโกง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(ยกเว้นฉ้อโกงที่กระทำผ่านระบบคอมพิวเตอร์)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ยักยอกทรัพย์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ทำให้เสียทรัพย์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รับของโจร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ลักพาเรียกค่าไถ่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วางเพลิง</w:t>
            </w: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95.43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88.09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94.33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90.48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85.71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91.30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50.00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0.10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0.98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0.39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0.39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</w:tc>
        <w:tc>
          <w:tcPr>
            <w:tcW w:w="5296" w:type="dxa"/>
            <w:gridSpan w:val="3"/>
            <w:vMerge w:val="restart"/>
          </w:tcPr>
          <w:p>
            <w:pPr>
              <w:pStyle w:val="TableParagraph"/>
              <w:numPr>
                <w:ilvl w:val="1"/>
                <w:numId w:val="4"/>
              </w:numPr>
              <w:tabs>
                <w:tab w:pos="218" w:val="left" w:leader="none"/>
              </w:tabs>
              <w:spacing w:line="194" w:lineRule="exact" w:before="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ยาเสพติด</w:t>
            </w:r>
            <w:r>
              <w:rPr>
                <w:spacing w:val="-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4.1.1-4.1.9</w:t>
            </w:r>
            <w:r>
              <w:rPr>
                <w:spacing w:val="-1"/>
                <w:sz w:val="20"/>
                <w:szCs w:val="20"/>
              </w:rPr>
              <w:t> </w:t>
            </w:r>
            <w:r>
              <w:rPr>
                <w:spacing w:val="-10"/>
                <w:w w:val="65"/>
                <w:sz w:val="20"/>
                <w:szCs w:val="20"/>
              </w:rPr>
              <w:t>)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ผลิต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น้ำเข้า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ส่งออก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ครอบครองเพื่อจำหน่าย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ครอบครองเพื่อเสพ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เสพยาเสพติด</w:t>
            </w:r>
          </w:p>
          <w:p>
            <w:pPr>
              <w:pStyle w:val="TableParagraph"/>
              <w:numPr>
                <w:ilvl w:val="2"/>
                <w:numId w:val="4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5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อาวุธปืนและวัตถุระเบิด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4.2.1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14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4.2.5)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อาวุธปืนสงคราม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(ไม่สามารถออกใบอนุญาตได้)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25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(ไม่มีทะเบียน)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อาวุธปืนธรรมดา</w:t>
            </w:r>
            <w:r>
              <w:rPr>
                <w:spacing w:val="15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(มีทะเบียน)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วัตถุระเบิด</w:t>
            </w:r>
          </w:p>
          <w:p>
            <w:pPr>
              <w:pStyle w:val="TableParagraph"/>
              <w:numPr>
                <w:ilvl w:val="2"/>
                <w:numId w:val="5"/>
              </w:numPr>
              <w:tabs>
                <w:tab w:pos="323" w:val="left" w:leader="none"/>
              </w:tabs>
              <w:spacing w:line="240" w:lineRule="auto" w:before="37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10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การพนัน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5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4.3.4)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4.3.1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บ่อนการพนัน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(เล่นการพนันตั้งแต่</w:t>
            </w:r>
            <w:r>
              <w:rPr>
                <w:spacing w:val="1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20</w:t>
            </w:r>
            <w:r>
              <w:rPr>
                <w:spacing w:val="13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คนขึ้นไป)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สลากกินรวบ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4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ทายผลฟุตบอล</w:t>
            </w:r>
          </w:p>
          <w:p>
            <w:pPr>
              <w:pStyle w:val="TableParagraph"/>
              <w:numPr>
                <w:ilvl w:val="2"/>
                <w:numId w:val="6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การพนันอื่นๆ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ความผิดเกี่ยวกับวัสดุ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สื่อสิ่งพิมพ์ลามกอนาจาร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ความผิดเกี่ยวกับ</w:t>
            </w:r>
            <w:r>
              <w:rPr>
                <w:spacing w:val="20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2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คนเข้าเมือง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ความผิดเกี่ยวกับการป้องกันและปราบปรามการค้าประเวณี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ความผิดเกี่ยวกับสถานบริการ</w:t>
            </w:r>
          </w:p>
          <w:p>
            <w:pPr>
              <w:pStyle w:val="TableParagraph"/>
              <w:numPr>
                <w:ilvl w:val="1"/>
                <w:numId w:val="6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ความผิดเกี่ยวกับการควบคุมเครื่องดื่มแอลกอฮอร์</w:t>
            </w:r>
            <w:r>
              <w:rPr>
                <w:spacing w:val="10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(รวม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4.8.1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-</w:t>
            </w:r>
            <w:r>
              <w:rPr>
                <w:spacing w:val="11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4.8.2)</w:t>
            </w:r>
          </w:p>
          <w:p>
            <w:pPr>
              <w:pStyle w:val="TableParagraph"/>
              <w:numPr>
                <w:ilvl w:val="2"/>
                <w:numId w:val="7"/>
              </w:numPr>
              <w:tabs>
                <w:tab w:pos="323" w:val="left" w:leader="none"/>
              </w:tabs>
              <w:spacing w:line="240" w:lineRule="auto" w:before="13" w:after="0"/>
              <w:ind w:left="323" w:right="0" w:hanging="325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ควบคุมเครื่องดื่มแอลกอฮอล์</w:t>
            </w:r>
            <w:r>
              <w:rPr>
                <w:spacing w:val="3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31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2551</w:t>
            </w:r>
          </w:p>
          <w:p>
            <w:pPr>
              <w:pStyle w:val="TableParagraph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4.8.2.พ.ร.บ.สุรา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พ.ศ.2493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4.9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พรก.การบริหารราชการในสถานการณ์ฉุกเฉิน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พ.ศ.</w:t>
            </w:r>
            <w:r>
              <w:rPr>
                <w:spacing w:val="22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2548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14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2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5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37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5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26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492" w:hRule="exact"/>
        </w:trPr>
        <w:tc>
          <w:tcPr>
            <w:tcW w:w="3298" w:type="dxa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ฐานความผิดโจรกรรมรถยนต์</w:t>
            </w:r>
          </w:p>
          <w:p>
            <w:pPr>
              <w:pStyle w:val="TableParagraph"/>
              <w:spacing w:before="13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ฐานความผิดโจรกรรมรถจักรยานยนต์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  <w:gridSpan w:val="2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spacing w:before="250"/>
              <w:rPr>
                <w:sz w:val="24"/>
                <w:szCs w:val="24"/>
              </w:rPr>
            </w:pPr>
            <w:r>
              <w:rPr>
                <w:spacing w:val="-2"/>
                <w:w w:val="80"/>
                <w:sz w:val="24"/>
                <w:szCs w:val="24"/>
              </w:rPr>
              <w:t>ประเภทความผิด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รับแจ้ง</w:t>
            </w:r>
          </w:p>
        </w:tc>
        <w:tc>
          <w:tcPr>
            <w:tcW w:w="1986" w:type="dxa"/>
            <w:gridSpan w:val="4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4"/>
                <w:w w:val="80"/>
                <w:sz w:val="20"/>
                <w:szCs w:val="20"/>
              </w:rPr>
              <w:t>จับกุม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36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ราย</w:t>
            </w:r>
          </w:p>
        </w:tc>
        <w:tc>
          <w:tcPr>
            <w:tcW w:w="662" w:type="dxa"/>
            <w:gridSpan w:val="2"/>
          </w:tcPr>
          <w:p>
            <w:pPr>
              <w:pStyle w:val="TableParagraph"/>
              <w:spacing w:line="194" w:lineRule="exact" w:before="0"/>
              <w:rPr>
                <w:sz w:val="20"/>
                <w:szCs w:val="20"/>
              </w:rPr>
            </w:pPr>
            <w:r>
              <w:rPr>
                <w:spacing w:val="-5"/>
                <w:w w:val="80"/>
                <w:sz w:val="20"/>
                <w:szCs w:val="20"/>
              </w:rPr>
              <w:t>คน</w:t>
            </w:r>
          </w:p>
        </w:tc>
        <w:tc>
          <w:tcPr>
            <w:tcW w:w="662" w:type="dxa"/>
          </w:tcPr>
          <w:p>
            <w:pPr>
              <w:pStyle w:val="TableParagraph"/>
              <w:spacing w:line="194" w:lineRule="exact" w:before="0"/>
              <w:ind w:left="141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5"/>
                <w:sz w:val="20"/>
                <w:szCs w:val="20"/>
              </w:rPr>
              <w:t>ร้อยละ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32" w:hRule="exact"/>
        </w:trPr>
        <w:tc>
          <w:tcPr>
            <w:tcW w:w="6277" w:type="dxa"/>
            <w:gridSpan w:val="4"/>
            <w:vMerge w:val="restart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145" w:val="left" w:leader="none"/>
              </w:tabs>
              <w:spacing w:line="194" w:lineRule="exact" w:before="0" w:after="0"/>
              <w:ind w:left="145" w:right="0" w:hanging="147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ฐานความผิดพิเศษ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(รวมเฉพาะ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3.1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9"/>
                <w:sz w:val="20"/>
                <w:szCs w:val="20"/>
              </w:rPr>
              <w:t> </w:t>
            </w:r>
            <w:r>
              <w:rPr>
                <w:spacing w:val="-2"/>
                <w:w w:val="65"/>
                <w:sz w:val="20"/>
                <w:szCs w:val="20"/>
              </w:rPr>
              <w:t>3.17)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2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ป้องกันและปราบปรามการค้ามนุษย์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พ.ร.บ.คุ้มครองเด็ก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พ.ร.บ.</w:t>
            </w:r>
            <w:r>
              <w:rPr>
                <w:spacing w:val="-10"/>
                <w:sz w:val="20"/>
                <w:szCs w:val="20"/>
              </w:rPr>
              <w:t> </w:t>
            </w:r>
            <w:r>
              <w:rPr>
                <w:spacing w:val="-2"/>
                <w:w w:val="80"/>
                <w:sz w:val="20"/>
                <w:szCs w:val="20"/>
              </w:rPr>
              <w:t>ลิขสิทธิ์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พ.ร.บ.สิทธิบัตร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พ.ร.บ.เครื่องหมายการค้า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พ.ร.บ.ว่าด้วยการกระทำผิดทางคอมพิวเตอร์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w w:val="70"/>
                <w:sz w:val="20"/>
                <w:szCs w:val="20"/>
              </w:rPr>
              <w:t>ความผิดเกี่ยวกับบัตรอิเล็กทรอนิกส์</w:t>
            </w:r>
            <w:r>
              <w:rPr>
                <w:spacing w:val="35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(ป.อาญา</w:t>
            </w:r>
            <w:r>
              <w:rPr>
                <w:spacing w:val="-9"/>
                <w:sz w:val="20"/>
                <w:szCs w:val="20"/>
              </w:rPr>
              <w:t> </w:t>
            </w:r>
            <w:r>
              <w:rPr>
                <w:w w:val="70"/>
                <w:sz w:val="20"/>
                <w:szCs w:val="20"/>
              </w:rPr>
              <w:t>ม.269/1-</w:t>
            </w:r>
            <w:r>
              <w:rPr>
                <w:spacing w:val="-2"/>
                <w:w w:val="70"/>
                <w:sz w:val="20"/>
                <w:szCs w:val="20"/>
              </w:rPr>
              <w:t>269/7)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4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พ.ร.บ.ป่าไม้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18" w:val="left" w:leader="none"/>
              </w:tabs>
              <w:spacing w:line="240" w:lineRule="auto" w:before="13" w:after="0"/>
              <w:ind w:left="218" w:right="0" w:hanging="220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พ.ร.บ.ป่าสงวนแห่งชาติ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พ.ร.บ.อุทยานแห่งชาติ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4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พ.ร.บ.สงวนและคุ้มครองสัตว์ป่า</w:t>
            </w:r>
          </w:p>
          <w:p>
            <w:pPr>
              <w:pStyle w:val="TableParagraph"/>
              <w:numPr>
                <w:ilvl w:val="1"/>
                <w:numId w:val="8"/>
              </w:numPr>
              <w:tabs>
                <w:tab w:pos="290" w:val="left" w:leader="none"/>
              </w:tabs>
              <w:spacing w:line="240" w:lineRule="auto" w:before="13" w:after="0"/>
              <w:ind w:left="290" w:right="0" w:hanging="292"/>
              <w:jc w:val="left"/>
              <w:rPr>
                <w:sz w:val="20"/>
                <w:szCs w:val="20"/>
              </w:rPr>
            </w:pPr>
            <w:r>
              <w:rPr>
                <w:spacing w:val="2"/>
                <w:w w:val="65"/>
                <w:sz w:val="20"/>
                <w:szCs w:val="20"/>
              </w:rPr>
              <w:t>พ.ร.บ.ส่งเสริมและรักษาคุณภาพสิ่งแวดล้อมแห่งชาติ</w:t>
            </w:r>
            <w:r>
              <w:rPr>
                <w:spacing w:val="28"/>
                <w:sz w:val="20"/>
                <w:szCs w:val="20"/>
              </w:rPr>
              <w:t> </w:t>
            </w:r>
            <w:r>
              <w:rPr>
                <w:spacing w:val="2"/>
                <w:w w:val="65"/>
                <w:sz w:val="20"/>
                <w:szCs w:val="20"/>
              </w:rPr>
              <w:t>พ.ศ.</w:t>
            </w:r>
            <w:r>
              <w:rPr>
                <w:spacing w:val="29"/>
                <w:sz w:val="20"/>
                <w:szCs w:val="20"/>
              </w:rPr>
              <w:t> </w:t>
            </w:r>
            <w:r>
              <w:rPr>
                <w:spacing w:val="-4"/>
                <w:w w:val="65"/>
                <w:sz w:val="20"/>
                <w:szCs w:val="20"/>
              </w:rPr>
              <w:t>2535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3.13.</w:t>
            </w:r>
            <w:r>
              <w:rPr>
                <w:spacing w:val="3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พ.ร.บ.ขุดดินและถมดิน</w:t>
            </w:r>
          </w:p>
          <w:p>
            <w:pPr>
              <w:pStyle w:val="TableParagraph"/>
              <w:spacing w:before="26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0"/>
                <w:sz w:val="20"/>
                <w:szCs w:val="20"/>
              </w:rPr>
              <w:t>3.14</w:t>
            </w:r>
            <w:r>
              <w:rPr>
                <w:spacing w:val="5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พ.ร.บ.ศุลากร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5"/>
                <w:w w:val="75"/>
                <w:sz w:val="20"/>
              </w:rPr>
              <w:t>10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3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</w:tc>
        <w:tc>
          <w:tcPr>
            <w:tcW w:w="662" w:type="dxa"/>
            <w:gridSpan w:val="2"/>
            <w:vMerge w:val="restart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8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1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13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  <w:p>
            <w:pPr>
              <w:pStyle w:val="TableParagraph"/>
              <w:spacing w:before="26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7</w:t>
            </w:r>
          </w:p>
        </w:tc>
        <w:tc>
          <w:tcPr>
            <w:tcW w:w="662" w:type="dxa"/>
            <w:vMerge w:val="restart"/>
          </w:tcPr>
          <w:p>
            <w:pPr>
              <w:pStyle w:val="TableParagraph"/>
              <w:spacing w:line="194" w:lineRule="exact" w:before="0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80.00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62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33.33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13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98"/>
              <w:jc w:val="left"/>
              <w:rPr>
                <w:sz w:val="20"/>
              </w:rPr>
            </w:pPr>
            <w:r>
              <w:rPr>
                <w:spacing w:val="-4"/>
                <w:w w:val="75"/>
                <w:sz w:val="20"/>
              </w:rPr>
              <w:t>0.00</w:t>
            </w:r>
          </w:p>
          <w:p>
            <w:pPr>
              <w:pStyle w:val="TableParagraph"/>
              <w:spacing w:before="26"/>
              <w:ind w:left="126"/>
              <w:jc w:val="left"/>
              <w:rPr>
                <w:sz w:val="20"/>
              </w:rPr>
            </w:pPr>
            <w:r>
              <w:rPr>
                <w:spacing w:val="-2"/>
                <w:w w:val="75"/>
                <w:sz w:val="20"/>
              </w:rPr>
              <w:t>100.00</w:t>
            </w:r>
          </w:p>
        </w:tc>
        <w:tc>
          <w:tcPr>
            <w:tcW w:w="5296" w:type="dxa"/>
            <w:gridSpan w:val="3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2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line="194" w:lineRule="exact" w:before="0"/>
              <w:ind w:left="-2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-</w:t>
            </w:r>
            <w:r>
              <w:rPr>
                <w:spacing w:val="-11"/>
                <w:sz w:val="20"/>
                <w:szCs w:val="20"/>
              </w:rPr>
              <w:t> </w:t>
            </w:r>
            <w:r>
              <w:rPr>
                <w:spacing w:val="-2"/>
                <w:w w:val="75"/>
                <w:sz w:val="20"/>
                <w:szCs w:val="20"/>
              </w:rPr>
              <w:t>ฐานความผิดการพนันที่กระทำผ่านระบบคอมพิวเตอร์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  <w:tc>
          <w:tcPr>
            <w:tcW w:w="993" w:type="dxa"/>
          </w:tcPr>
          <w:p>
            <w:pPr>
              <w:pStyle w:val="TableParagraph"/>
              <w:spacing w:line="194" w:lineRule="exact" w:before="0"/>
              <w:rPr>
                <w:sz w:val="20"/>
              </w:rPr>
            </w:pPr>
            <w:r>
              <w:rPr>
                <w:spacing w:val="-10"/>
                <w:w w:val="75"/>
                <w:sz w:val="20"/>
              </w:rPr>
              <w:t>0</w:t>
            </w:r>
          </w:p>
        </w:tc>
      </w:tr>
      <w:tr>
        <w:trPr>
          <w:trHeight w:val="251" w:hRule="exact"/>
        </w:trPr>
        <w:tc>
          <w:tcPr>
            <w:tcW w:w="6277" w:type="dxa"/>
            <w:gridSpan w:val="4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96" w:type="dxa"/>
            <w:gridSpan w:val="3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52" w:hRule="exact"/>
        </w:trPr>
        <w:tc>
          <w:tcPr>
            <w:tcW w:w="3298" w:type="dxa"/>
            <w:tcBorders>
              <w:right w:val="nil"/>
            </w:tcBorders>
          </w:tcPr>
          <w:p>
            <w:pPr>
              <w:pStyle w:val="TableParagraph"/>
              <w:spacing w:line="194" w:lineRule="exact" w:before="0"/>
              <w:ind w:left="501"/>
              <w:rPr>
                <w:sz w:val="20"/>
                <w:szCs w:val="20"/>
              </w:rPr>
            </w:pPr>
            <w:r>
              <w:rPr>
                <w:spacing w:val="-2"/>
                <w:w w:val="80"/>
                <w:sz w:val="20"/>
                <w:szCs w:val="20"/>
              </w:rPr>
              <w:t>ประชากร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"/>
              <w:rPr>
                <w:sz w:val="20"/>
                <w:szCs w:val="20"/>
              </w:rPr>
            </w:pPr>
            <w:r>
              <w:rPr>
                <w:spacing w:val="-2"/>
                <w:w w:val="75"/>
                <w:sz w:val="20"/>
                <w:szCs w:val="20"/>
              </w:rPr>
              <w:t>1028814คน</w:t>
            </w:r>
          </w:p>
        </w:tc>
        <w:tc>
          <w:tcPr>
            <w:tcW w:w="7282" w:type="dxa"/>
            <w:gridSpan w:val="7"/>
            <w:tcBorders>
              <w:left w:val="nil"/>
              <w:right w:val="nil"/>
            </w:tcBorders>
          </w:tcPr>
          <w:p>
            <w:pPr>
              <w:pStyle w:val="TableParagraph"/>
              <w:spacing w:line="194" w:lineRule="exact" w:before="0"/>
              <w:ind w:left="836"/>
              <w:jc w:val="left"/>
              <w:rPr>
                <w:sz w:val="20"/>
                <w:szCs w:val="20"/>
              </w:rPr>
            </w:pPr>
            <w:r>
              <w:rPr>
                <w:w w:val="65"/>
                <w:sz w:val="20"/>
                <w:szCs w:val="20"/>
              </w:rPr>
              <w:t>ผู้พิมพ์รายงาน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ว่าที่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พ.ต.อ.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ภูมิรพี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ผลาภูมิ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วันที่พิมพ์รายงาน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17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ก.ค.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2569</w:t>
            </w:r>
            <w:r>
              <w:rPr>
                <w:spacing w:val="69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เวลา</w:t>
            </w:r>
            <w:r>
              <w:rPr>
                <w:spacing w:val="7"/>
                <w:sz w:val="20"/>
                <w:szCs w:val="20"/>
              </w:rPr>
              <w:t> </w:t>
            </w:r>
            <w:r>
              <w:rPr>
                <w:w w:val="65"/>
                <w:sz w:val="20"/>
                <w:szCs w:val="20"/>
              </w:rPr>
              <w:t>10:51</w:t>
            </w:r>
            <w:r>
              <w:rPr>
                <w:spacing w:val="8"/>
                <w:sz w:val="20"/>
                <w:szCs w:val="20"/>
              </w:rPr>
              <w:t> </w:t>
            </w:r>
            <w:r>
              <w:rPr>
                <w:spacing w:val="-5"/>
                <w:w w:val="65"/>
                <w:sz w:val="20"/>
                <w:szCs w:val="20"/>
              </w:rPr>
              <w:t>น.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tabs>
          <w:tab w:pos="499" w:val="left" w:leader="none"/>
          <w:tab w:pos="6126" w:val="left" w:leader="none"/>
        </w:tabs>
        <w:spacing w:before="76"/>
        <w:ind w:left="6"/>
      </w:pPr>
      <w:r>
        <w:rPr>
          <w:position w:val="3"/>
        </w:rPr>
        <w:drawing>
          <wp:inline distT="0" distB="0" distL="0" distR="0">
            <wp:extent cx="71350" cy="727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50" cy="7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3"/>
        </w:rPr>
      </w:r>
      <w:r>
        <w:rPr>
          <w:rFonts w:ascii="Times New Roman" w:hAnsi="Times New Roman" w:cs="Times New Roman" w:eastAsia="Times New Roman"/>
          <w:sz w:val="20"/>
          <w:szCs w:val="20"/>
        </w:rPr>
        <w:tab/>
      </w:r>
      <w:r>
        <w:rPr>
          <w:w w:val="70"/>
        </w:rPr>
        <w:t>ที่มา</w:t>
      </w:r>
      <w:r>
        <w:rPr>
          <w:spacing w:val="-4"/>
        </w:rPr>
        <w:t> </w:t>
      </w:r>
      <w:r>
        <w:rPr>
          <w:w w:val="70"/>
        </w:rPr>
        <w:t>:</w:t>
      </w:r>
      <w:r>
        <w:rPr>
          <w:spacing w:val="-4"/>
        </w:rPr>
        <w:t> </w:t>
      </w:r>
      <w:r>
        <w:rPr>
          <w:w w:val="70"/>
        </w:rPr>
        <w:t>ระบบสารสนเทศสถานีตำรวจ</w:t>
      </w:r>
      <w:r>
        <w:rPr>
          <w:spacing w:val="34"/>
        </w:rPr>
        <w:t> </w:t>
      </w:r>
      <w:r>
        <w:rPr>
          <w:spacing w:val="-2"/>
          <w:w w:val="70"/>
        </w:rPr>
        <w:t>สำนักงานตำรวจแห่งชาติ</w:t>
      </w:r>
      <w:r>
        <w:rPr/>
        <w:tab/>
      </w:r>
      <w:r>
        <w:rPr>
          <w:w w:val="70"/>
        </w:rPr>
        <w:t>*</w:t>
      </w:r>
      <w:r>
        <w:rPr>
          <w:spacing w:val="-11"/>
        </w:rPr>
        <w:t> </w:t>
      </w:r>
      <w:r>
        <w:rPr>
          <w:w w:val="70"/>
        </w:rPr>
        <w:t>หมายเหตุ</w:t>
      </w:r>
      <w:r>
        <w:rPr>
          <w:spacing w:val="32"/>
        </w:rPr>
        <w:t> </w:t>
      </w:r>
      <w:r>
        <w:rPr>
          <w:w w:val="70"/>
        </w:rPr>
        <w:t>1.</w:t>
      </w:r>
      <w:r>
        <w:rPr>
          <w:spacing w:val="-11"/>
        </w:rPr>
        <w:t> </w:t>
      </w:r>
      <w:r>
        <w:rPr>
          <w:w w:val="70"/>
        </w:rPr>
        <w:t>หน่วยงานที่รับผิดชอบในการรายงาน</w:t>
      </w:r>
      <w:r>
        <w:rPr>
          <w:spacing w:val="-10"/>
        </w:rPr>
        <w:t> </w:t>
      </w:r>
      <w:r>
        <w:rPr>
          <w:w w:val="70"/>
        </w:rPr>
        <w:t>ได้แก่</w:t>
      </w:r>
      <w:r>
        <w:rPr>
          <w:spacing w:val="-11"/>
        </w:rPr>
        <w:t> </w:t>
      </w:r>
      <w:r>
        <w:rPr>
          <w:w w:val="70"/>
        </w:rPr>
        <w:t>ศทก.สทส.</w:t>
      </w:r>
      <w:r>
        <w:rPr>
          <w:spacing w:val="-11"/>
        </w:rPr>
        <w:t> </w:t>
      </w:r>
      <w:r>
        <w:rPr>
          <w:w w:val="70"/>
        </w:rPr>
        <w:t>และผอ.สยศ.ตร.</w:t>
      </w:r>
      <w:r>
        <w:rPr>
          <w:spacing w:val="-10"/>
        </w:rPr>
        <w:t> </w:t>
      </w:r>
      <w:r>
        <w:rPr>
          <w:w w:val="70"/>
        </w:rPr>
        <w:t>,</w:t>
      </w:r>
      <w:r>
        <w:rPr>
          <w:spacing w:val="-11"/>
        </w:rPr>
        <w:t> </w:t>
      </w:r>
      <w:r>
        <w:rPr>
          <w:w w:val="70"/>
        </w:rPr>
        <w:t>2.</w:t>
      </w:r>
      <w:r>
        <w:rPr>
          <w:spacing w:val="-11"/>
        </w:rPr>
        <w:t> </w:t>
      </w:r>
      <w:r>
        <w:rPr>
          <w:w w:val="70"/>
        </w:rPr>
        <w:t>คดีกลุ่มที่</w:t>
      </w:r>
      <w:r>
        <w:rPr>
          <w:spacing w:val="-10"/>
        </w:rPr>
        <w:t> </w:t>
      </w:r>
      <w:r>
        <w:rPr>
          <w:w w:val="70"/>
        </w:rPr>
        <w:t>3</w:t>
      </w:r>
      <w:r>
        <w:rPr>
          <w:spacing w:val="-11"/>
        </w:rPr>
        <w:t> </w:t>
      </w:r>
      <w:r>
        <w:rPr>
          <w:w w:val="70"/>
        </w:rPr>
        <w:t>ฐานความผิดพิเศษ</w:t>
      </w:r>
      <w:r>
        <w:rPr>
          <w:spacing w:val="-10"/>
        </w:rPr>
        <w:t> </w:t>
      </w:r>
      <w:r>
        <w:rPr>
          <w:w w:val="70"/>
        </w:rPr>
        <w:t>สามารถปรับเปลี่ยนได้ตามสถานการณ์และนโยบายของ</w:t>
      </w:r>
      <w:r>
        <w:rPr>
          <w:spacing w:val="-11"/>
        </w:rPr>
        <w:t> </w:t>
      </w:r>
      <w:r>
        <w:rPr>
          <w:spacing w:val="-5"/>
          <w:w w:val="70"/>
        </w:rPr>
        <w:t>ตร.</w:t>
      </w:r>
    </w:p>
    <w:sectPr>
      <w:type w:val="continuous"/>
      <w:pgSz w:w="16840" w:h="11910" w:orient="landscape"/>
      <w:pgMar w:top="40" w:bottom="0" w:left="141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Tahoma">
    <w:altName w:val="Tahom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3"/>
      <w:numFmt w:val="decimal"/>
      <w:lvlText w:val="%1."/>
      <w:lvlJc w:val="left"/>
      <w:pPr>
        <w:ind w:left="146" w:hanging="148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2"/>
        <w:sz w:val="20"/>
        <w:szCs w:val="20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91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62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33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05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6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247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19" w:hanging="221"/>
      </w:pPr>
      <w:rPr>
        <w:rFonts w:hint="default"/>
      </w:rPr>
    </w:lvl>
  </w:abstractNum>
  <w:abstractNum w:abstractNumId="6">
    <w:multiLevelType w:val="hybridMultilevel"/>
    <w:lvl w:ilvl="0">
      <w:start w:val="4"/>
      <w:numFmt w:val="decimal"/>
      <w:lvlText w:val="%1"/>
      <w:lvlJc w:val="left"/>
      <w:pPr>
        <w:ind w:left="323" w:hanging="326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23" w:hanging="32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808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04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00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9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92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8" w:hanging="326"/>
      </w:pPr>
      <w:rPr>
        <w:rFonts w:hint="default"/>
      </w:rPr>
    </w:lvl>
  </w:abstractNum>
  <w:abstractNum w:abstractNumId="5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2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3">
    <w:multiLevelType w:val="hybridMultilevel"/>
    <w:lvl w:ilvl="0">
      <w:start w:val="4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1"/>
      <w:numFmt w:val="decimal"/>
      <w:lvlText w:val="%1.%2.%3"/>
      <w:lvlJc w:val="left"/>
      <w:pPr>
        <w:ind w:left="323" w:hanging="326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3">
      <w:start w:val="0"/>
      <w:numFmt w:val="bullet"/>
      <w:lvlText w:val="•"/>
      <w:lvlJc w:val="left"/>
      <w:pPr>
        <w:ind w:left="1422" w:hanging="3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73" w:hanging="3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24" w:hanging="3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76" w:hanging="3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7" w:hanging="3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78" w:hanging="326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"/>
      <w:lvlJc w:val="left"/>
      <w:pPr>
        <w:ind w:left="291" w:hanging="293"/>
        <w:jc w:val="left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291" w:hanging="293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4"/>
        <w:sz w:val="20"/>
        <w:szCs w:val="20"/>
      </w:rPr>
    </w:lvl>
    <w:lvl w:ilvl="2">
      <w:start w:val="0"/>
      <w:numFmt w:val="bullet"/>
      <w:lvlText w:val="•"/>
      <w:lvlJc w:val="left"/>
      <w:pPr>
        <w:ind w:left="899" w:hanging="2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98" w:hanging="2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98" w:hanging="2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97" w:hanging="2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96" w:hanging="2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96" w:hanging="2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95" w:hanging="29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18" w:hanging="22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8" w:hanging="221"/>
        <w:jc w:val="left"/>
      </w:pPr>
      <w:rPr>
        <w:rFonts w:hint="default" w:ascii="Microsoft Sans Serif" w:hAnsi="Microsoft Sans Serif" w:eastAsia="Microsoft Sans Serif" w:cs="Microsoft Sans Serif"/>
        <w:b w:val="0"/>
        <w:bCs w:val="0"/>
        <w:i w:val="0"/>
        <w:iCs w:val="0"/>
        <w:spacing w:val="0"/>
        <w:w w:val="63"/>
        <w:sz w:val="20"/>
        <w:szCs w:val="20"/>
      </w:rPr>
    </w:lvl>
    <w:lvl w:ilvl="2">
      <w:start w:val="0"/>
      <w:numFmt w:val="bullet"/>
      <w:lvlText w:val="•"/>
      <w:lvlJc w:val="left"/>
      <w:pPr>
        <w:ind w:left="832" w:hanging="2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38" w:hanging="2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45" w:hanging="2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51" w:hanging="2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057" w:hanging="2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364" w:hanging="2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670" w:hanging="221"/>
      </w:pPr>
      <w:rPr>
        <w:rFonts w:hint="default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</w:rPr>
  </w:style>
  <w:style w:styleId="BodyText" w:type="paragraph">
    <w:name w:val="Body Text"/>
    <w:basedOn w:val="Normal"/>
    <w:uiPriority w:val="1"/>
    <w:qFormat/>
    <w:pPr>
      <w:spacing w:before="5"/>
    </w:pPr>
    <w:rPr>
      <w:rFonts w:ascii="Microsoft Sans Serif" w:hAnsi="Microsoft Sans Serif" w:eastAsia="Microsoft Sans Serif" w:cs="Microsoft Sans Serif"/>
      <w:sz w:val="16"/>
      <w:szCs w:val="1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14"/>
      <w:jc w:val="center"/>
    </w:pPr>
    <w:rPr>
      <w:rFonts w:ascii="Microsoft Sans Serif" w:hAnsi="Microsoft Sans Serif" w:eastAsia="Microsoft Sans Serif" w:cs="Microsoft Sans Serif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2026-07-17T04:32:10Z</dcterms:created>
  <dcterms:modified xsi:type="dcterms:W3CDTF">2026-07-17T04:32:10Z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Apache FOP Version 1.0</vt:lpwstr>
  </property>
  <property fmtid="{D5CDD505-2E9C-101B-9397-08002B2CF9AE}" pid="5" name="Producer">
    <vt:lpwstr>Apache FOP Version 1.0</vt:lpwstr>
  </property>
  <property fmtid="{D5CDD505-2E9C-101B-9397-08002B2CF9AE}" pid="6" name="LastSaved">
    <vt:filetime>2026-07-17T00:00:00Z</vt:filetime>
  </property>
</Properties>
</file>